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1" w:type="dxa"/>
        <w:tblInd w:w="-113" w:type="dxa"/>
        <w:tblLook w:val="04A0" w:firstRow="1" w:lastRow="0" w:firstColumn="1" w:lastColumn="0" w:noHBand="0" w:noVBand="1"/>
      </w:tblPr>
      <w:tblGrid>
        <w:gridCol w:w="2394"/>
        <w:gridCol w:w="2327"/>
        <w:gridCol w:w="2461"/>
        <w:gridCol w:w="2669"/>
      </w:tblGrid>
      <w:tr w:rsidR="00EF2E1D" w:rsidRPr="00CD0CC0" w:rsidTr="00FF4D7C">
        <w:tc>
          <w:tcPr>
            <w:tcW w:w="4721" w:type="dxa"/>
            <w:gridSpan w:val="2"/>
          </w:tcPr>
          <w:p w:rsidR="00EF2E1D" w:rsidRPr="00B35A0F" w:rsidRDefault="00EF2E1D" w:rsidP="008C1622">
            <w:pPr>
              <w:ind w:left="-9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B35A0F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48E7C27" wp14:editId="393D909A">
                  <wp:extent cx="2857500" cy="447032"/>
                  <wp:effectExtent l="0" t="0" r="0" b="0"/>
                  <wp:docPr id="2" name="Picture 2" descr="C:\Users\RaezerC\Documents\DOTlogo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ezerC\Documents\DOTlogo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4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  <w:shd w:val="clear" w:color="auto" w:fill="auto"/>
          </w:tcPr>
          <w:p w:rsidR="00FF4D7C" w:rsidRDefault="00EF2E1D" w:rsidP="00FF4D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Utility Accommodation</w:t>
            </w:r>
            <w:r w:rsidR="00FF4D7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Variance Application</w:t>
            </w:r>
            <w:r w:rsidRPr="00B35A0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F4D7C" w:rsidRDefault="00EF2E1D" w:rsidP="00FF4D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35A0F">
              <w:rPr>
                <w:rFonts w:cstheme="minorHAnsi"/>
                <w:b/>
                <w:sz w:val="24"/>
                <w:szCs w:val="24"/>
              </w:rPr>
              <w:t xml:space="preserve">for </w:t>
            </w:r>
            <w:r w:rsidR="00467E0D">
              <w:rPr>
                <w:rFonts w:cstheme="minorHAnsi"/>
                <w:b/>
                <w:sz w:val="24"/>
                <w:szCs w:val="24"/>
              </w:rPr>
              <w:t>a</w:t>
            </w:r>
            <w:r w:rsidR="00FF4D7C">
              <w:rPr>
                <w:rFonts w:cstheme="minorHAnsi"/>
                <w:b/>
                <w:sz w:val="24"/>
                <w:szCs w:val="24"/>
              </w:rPr>
              <w:t xml:space="preserve"> New Connection </w:t>
            </w:r>
          </w:p>
          <w:p w:rsidR="00EF2E1D" w:rsidRPr="00FF4D7C" w:rsidRDefault="00FF4D7C" w:rsidP="00FF4D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="00EF2E1D" w:rsidRPr="00B35A0F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EF2E1D" w:rsidRPr="00B35A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2E1D">
              <w:rPr>
                <w:rFonts w:cstheme="minorHAnsi"/>
                <w:b/>
                <w:sz w:val="24"/>
                <w:szCs w:val="24"/>
              </w:rPr>
              <w:t xml:space="preserve">Existing </w:t>
            </w:r>
            <w:r w:rsidR="00EF2E1D" w:rsidRPr="00B35A0F">
              <w:rPr>
                <w:rFonts w:cstheme="minorHAnsi"/>
                <w:b/>
                <w:sz w:val="24"/>
                <w:szCs w:val="24"/>
              </w:rPr>
              <w:t>Shallow</w:t>
            </w:r>
            <w:r w:rsidR="00EF2E1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2E1D" w:rsidRPr="00B35A0F">
              <w:rPr>
                <w:rFonts w:cstheme="minorHAnsi"/>
                <w:b/>
                <w:sz w:val="24"/>
                <w:szCs w:val="24"/>
              </w:rPr>
              <w:t>Depth</w:t>
            </w:r>
            <w:r w:rsidR="00EF2E1D">
              <w:rPr>
                <w:rFonts w:cstheme="minorHAnsi"/>
                <w:b/>
                <w:sz w:val="24"/>
                <w:szCs w:val="24"/>
              </w:rPr>
              <w:t xml:space="preserve"> Facility</w:t>
            </w:r>
          </w:p>
        </w:tc>
      </w:tr>
      <w:tr w:rsidR="00EF2E1D" w:rsidRPr="00CD0CC0" w:rsidTr="00FF4D7C">
        <w:tc>
          <w:tcPr>
            <w:tcW w:w="2394" w:type="dxa"/>
            <w:shd w:val="clear" w:color="auto" w:fill="auto"/>
          </w:tcPr>
          <w:p w:rsidR="00EF2E1D" w:rsidRPr="00B35A0F" w:rsidRDefault="00EF2E1D" w:rsidP="008C1622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eastAsia="Times New Roman" w:cstheme="minorHAnsi"/>
                <w:sz w:val="24"/>
                <w:szCs w:val="24"/>
              </w:rPr>
              <w:t>Permit/Franchise #:</w:t>
            </w:r>
          </w:p>
        </w:tc>
        <w:tc>
          <w:tcPr>
            <w:tcW w:w="2327" w:type="dxa"/>
            <w:shd w:val="clear" w:color="auto" w:fill="auto"/>
          </w:tcPr>
          <w:p w:rsidR="00EF2E1D" w:rsidRPr="00CD0CC0" w:rsidRDefault="00EF2E1D" w:rsidP="008C1622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461" w:type="dxa"/>
            <w:shd w:val="clear" w:color="auto" w:fill="auto"/>
          </w:tcPr>
          <w:p w:rsidR="00EF2E1D" w:rsidRPr="00CD0CC0" w:rsidRDefault="00EF2E1D" w:rsidP="008C1622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SR:</w:t>
            </w:r>
          </w:p>
          <w:p w:rsidR="00EF2E1D" w:rsidRPr="00CD0CC0" w:rsidRDefault="00EF2E1D" w:rsidP="008C16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EF2E1D" w:rsidRPr="00CD0CC0" w:rsidRDefault="00EF2E1D" w:rsidP="008C1622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MP Limits:</w:t>
            </w:r>
          </w:p>
        </w:tc>
      </w:tr>
      <w:tr w:rsidR="00EF2E1D" w:rsidRPr="00CD0CC0" w:rsidTr="00FF4D7C">
        <w:trPr>
          <w:trHeight w:val="530"/>
        </w:trPr>
        <w:tc>
          <w:tcPr>
            <w:tcW w:w="9851" w:type="dxa"/>
            <w:gridSpan w:val="4"/>
            <w:shd w:val="clear" w:color="auto" w:fill="auto"/>
          </w:tcPr>
          <w:p w:rsidR="00EF2E1D" w:rsidRPr="00CD0CC0" w:rsidRDefault="00EF2E1D" w:rsidP="008C1622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Applicant:</w:t>
            </w:r>
          </w:p>
        </w:tc>
      </w:tr>
      <w:tr w:rsidR="00EF2E1D" w:rsidRPr="00CD0CC0" w:rsidTr="00FF4D7C">
        <w:trPr>
          <w:trHeight w:val="1025"/>
        </w:trPr>
        <w:tc>
          <w:tcPr>
            <w:tcW w:w="9851" w:type="dxa"/>
            <w:gridSpan w:val="4"/>
            <w:shd w:val="clear" w:color="auto" w:fill="auto"/>
          </w:tcPr>
          <w:p w:rsidR="00EF2E1D" w:rsidRDefault="00EF2E1D" w:rsidP="008C1622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Installation Description:</w:t>
            </w:r>
          </w:p>
          <w:p w:rsidR="00467E0D" w:rsidRDefault="00467E0D" w:rsidP="008C1622">
            <w:pPr>
              <w:rPr>
                <w:rFonts w:cstheme="minorHAnsi"/>
                <w:sz w:val="24"/>
                <w:szCs w:val="24"/>
              </w:rPr>
            </w:pPr>
          </w:p>
          <w:p w:rsidR="00467E0D" w:rsidRDefault="00467E0D" w:rsidP="008C1622">
            <w:pPr>
              <w:rPr>
                <w:rFonts w:cstheme="minorHAnsi"/>
                <w:sz w:val="24"/>
                <w:szCs w:val="24"/>
              </w:rPr>
            </w:pPr>
          </w:p>
          <w:p w:rsidR="00467E0D" w:rsidRDefault="00467E0D" w:rsidP="008C1622">
            <w:pPr>
              <w:rPr>
                <w:rFonts w:cstheme="minorHAnsi"/>
                <w:sz w:val="24"/>
                <w:szCs w:val="24"/>
              </w:rPr>
            </w:pPr>
          </w:p>
          <w:p w:rsidR="00467E0D" w:rsidRDefault="00467E0D" w:rsidP="008C1622">
            <w:pPr>
              <w:rPr>
                <w:rFonts w:cstheme="minorHAnsi"/>
                <w:sz w:val="24"/>
                <w:szCs w:val="24"/>
              </w:rPr>
            </w:pPr>
          </w:p>
          <w:p w:rsidR="00467E0D" w:rsidRDefault="00467E0D" w:rsidP="008C1622">
            <w:pPr>
              <w:rPr>
                <w:rFonts w:cstheme="minorHAnsi"/>
                <w:sz w:val="24"/>
                <w:szCs w:val="24"/>
              </w:rPr>
            </w:pPr>
          </w:p>
          <w:p w:rsidR="00467E0D" w:rsidRPr="00CD0CC0" w:rsidRDefault="00467E0D" w:rsidP="008C16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5C1B" w:rsidRDefault="00015C1B" w:rsidP="00467E0D">
      <w:pPr>
        <w:spacing w:after="0" w:line="240" w:lineRule="auto"/>
      </w:pPr>
    </w:p>
    <w:p w:rsidR="00020159" w:rsidRPr="00020159" w:rsidRDefault="00020159" w:rsidP="00467E0D">
      <w:pPr>
        <w:pStyle w:val="ListParagraph"/>
        <w:spacing w:after="0" w:line="240" w:lineRule="auto"/>
        <w:ind w:left="360"/>
        <w:rPr>
          <w:rFonts w:cstheme="minorHAnsi"/>
          <w:b/>
          <w:i/>
          <w:sz w:val="24"/>
          <w:szCs w:val="24"/>
          <w:u w:val="single"/>
        </w:rPr>
      </w:pPr>
      <w:r w:rsidRPr="00B35A0F">
        <w:rPr>
          <w:rFonts w:cstheme="minorHAnsi"/>
          <w:b/>
          <w:sz w:val="24"/>
          <w:szCs w:val="24"/>
        </w:rPr>
        <w:t xml:space="preserve">This type of variance is conditional. In the future if </w:t>
      </w:r>
      <w:r w:rsidR="00FD39C2">
        <w:rPr>
          <w:rFonts w:cstheme="minorHAnsi"/>
          <w:b/>
          <w:sz w:val="24"/>
          <w:szCs w:val="24"/>
        </w:rPr>
        <w:t>the Existing Facility</w:t>
      </w:r>
      <w:r w:rsidRPr="00B35A0F">
        <w:rPr>
          <w:rFonts w:cstheme="minorHAnsi"/>
          <w:b/>
          <w:sz w:val="24"/>
          <w:szCs w:val="24"/>
        </w:rPr>
        <w:t xml:space="preserve"> </w:t>
      </w:r>
      <w:r w:rsidR="00FD39C2">
        <w:rPr>
          <w:rFonts w:cstheme="minorHAnsi"/>
          <w:b/>
          <w:sz w:val="24"/>
          <w:szCs w:val="24"/>
        </w:rPr>
        <w:t>requires a rebuild</w:t>
      </w:r>
      <w:r w:rsidRPr="00B35A0F">
        <w:rPr>
          <w:rFonts w:cstheme="minorHAnsi"/>
          <w:b/>
          <w:sz w:val="24"/>
          <w:szCs w:val="24"/>
        </w:rPr>
        <w:t xml:space="preserve">, it </w:t>
      </w:r>
      <w:r>
        <w:rPr>
          <w:rFonts w:cstheme="minorHAnsi"/>
          <w:b/>
          <w:sz w:val="24"/>
          <w:szCs w:val="24"/>
        </w:rPr>
        <w:t>must</w:t>
      </w:r>
      <w:r w:rsidRPr="00B35A0F">
        <w:rPr>
          <w:rFonts w:cstheme="minorHAnsi"/>
          <w:b/>
          <w:sz w:val="24"/>
          <w:szCs w:val="24"/>
        </w:rPr>
        <w:t xml:space="preserve"> be </w:t>
      </w:r>
      <w:r>
        <w:rPr>
          <w:rFonts w:cstheme="minorHAnsi"/>
          <w:b/>
          <w:sz w:val="24"/>
          <w:szCs w:val="24"/>
        </w:rPr>
        <w:t>in accordance with the Utilities Manual</w:t>
      </w:r>
      <w:r w:rsidRPr="00B35A0F">
        <w:rPr>
          <w:rFonts w:cstheme="minorHAnsi"/>
          <w:b/>
          <w:i/>
          <w:sz w:val="24"/>
          <w:szCs w:val="24"/>
        </w:rPr>
        <w:t>.</w:t>
      </w:r>
    </w:p>
    <w:p w:rsidR="00020159" w:rsidRPr="00CD0CC0" w:rsidRDefault="00020159" w:rsidP="00467E0D">
      <w:pPr>
        <w:pStyle w:val="ListParagraph"/>
        <w:spacing w:after="0" w:line="240" w:lineRule="auto"/>
        <w:ind w:left="360"/>
        <w:rPr>
          <w:rFonts w:cstheme="minorHAnsi"/>
          <w:b/>
          <w:i/>
          <w:sz w:val="24"/>
          <w:szCs w:val="24"/>
          <w:u w:val="single"/>
        </w:rPr>
      </w:pPr>
    </w:p>
    <w:p w:rsidR="00020159" w:rsidRPr="00CD0CC0" w:rsidRDefault="00020159" w:rsidP="00467E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</w:t>
      </w:r>
      <w:r w:rsidRPr="00020159">
        <w:rPr>
          <w:rFonts w:cstheme="minorHAnsi"/>
          <w:b/>
          <w:sz w:val="24"/>
          <w:szCs w:val="24"/>
        </w:rPr>
        <w:t>plan views</w:t>
      </w:r>
      <w:r>
        <w:rPr>
          <w:rFonts w:cstheme="minorHAnsi"/>
          <w:sz w:val="24"/>
          <w:szCs w:val="24"/>
        </w:rPr>
        <w:t xml:space="preserve"> showing </w:t>
      </w:r>
      <w:r w:rsidRPr="00CD0CC0">
        <w:rPr>
          <w:rFonts w:cstheme="minorHAnsi"/>
          <w:sz w:val="24"/>
          <w:szCs w:val="24"/>
        </w:rPr>
        <w:t>the entire right of way, if normal to centerline; or at locations where the roadway prism changes if longitudinal.  Show details of proposed installation relating to: width of travel lanes, turn lanes, shoulders, widened areas, location in relation to bottom of ditch and right of way (depicting existing utilities) and other features.</w:t>
      </w:r>
    </w:p>
    <w:p w:rsidR="00020159" w:rsidRPr="00CD0CC0" w:rsidRDefault="00020159" w:rsidP="00467E0D">
      <w:pPr>
        <w:overflowPunct w:val="0"/>
        <w:autoSpaceDE w:val="0"/>
        <w:autoSpaceDN w:val="0"/>
        <w:adjustRightInd w:val="0"/>
        <w:spacing w:after="0" w:line="240" w:lineRule="auto"/>
        <w:ind w:right="180"/>
        <w:textAlignment w:val="baseline"/>
        <w:rPr>
          <w:rFonts w:cstheme="minorHAnsi"/>
          <w:sz w:val="24"/>
          <w:szCs w:val="24"/>
        </w:rPr>
      </w:pPr>
    </w:p>
    <w:p w:rsidR="00020159" w:rsidRPr="00962597" w:rsidRDefault="00020159" w:rsidP="00467E0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</w:t>
      </w:r>
      <w:r w:rsidRPr="00020159">
        <w:rPr>
          <w:rFonts w:cstheme="minorHAnsi"/>
          <w:b/>
          <w:sz w:val="24"/>
          <w:szCs w:val="24"/>
        </w:rPr>
        <w:t>cross sections</w:t>
      </w:r>
      <w:r w:rsidRPr="00CD0CC0">
        <w:rPr>
          <w:rFonts w:cstheme="minorHAnsi"/>
          <w:sz w:val="24"/>
          <w:szCs w:val="24"/>
        </w:rPr>
        <w:t xml:space="preserve"> that show attributes such as: existing pipe and casing, trench width</w:t>
      </w:r>
      <w:r w:rsidRPr="00962597">
        <w:rPr>
          <w:rFonts w:cstheme="minorHAnsi"/>
          <w:sz w:val="24"/>
          <w:szCs w:val="24"/>
        </w:rPr>
        <w:t>, pipe zone bedding, backfill</w:t>
      </w:r>
      <w:r w:rsidRPr="00CD0CC0">
        <w:rPr>
          <w:rFonts w:cstheme="minorHAnsi"/>
          <w:sz w:val="24"/>
          <w:szCs w:val="24"/>
        </w:rPr>
        <w:t xml:space="preserve">, </w:t>
      </w:r>
      <w:r w:rsidRPr="00CD0CC0">
        <w:rPr>
          <w:rFonts w:eastAsia="Times New Roman" w:cstheme="minorHAnsi"/>
          <w:sz w:val="24"/>
          <w:szCs w:val="24"/>
        </w:rPr>
        <w:t xml:space="preserve">existing embankment and roadway surfacing adjacent to the proposed installation, and highway facilities on or near it (examples: rock-lined ditches guardrail, drainage features, slope treatment, vehicular barriers, signs, guideposts, milepost markers, or other utilities). </w:t>
      </w:r>
      <w:r w:rsidRPr="00962597">
        <w:rPr>
          <w:rFonts w:eastAsia="Times New Roman" w:cstheme="minorHAnsi"/>
          <w:i/>
          <w:sz w:val="24"/>
          <w:szCs w:val="24"/>
        </w:rPr>
        <w:t>Refer to the ‘Crossing Coverage Detail and the Longitudinal Coverage Detail</w:t>
      </w:r>
      <w:r w:rsidRPr="00CD0CC0">
        <w:rPr>
          <w:rFonts w:eastAsia="Times New Roman" w:cstheme="minorHAnsi"/>
          <w:i/>
          <w:sz w:val="24"/>
          <w:szCs w:val="24"/>
        </w:rPr>
        <w:t>’</w:t>
      </w:r>
      <w:r w:rsidRPr="00962597">
        <w:rPr>
          <w:rFonts w:eastAsia="Times New Roman" w:cstheme="minorHAnsi"/>
          <w:i/>
          <w:sz w:val="24"/>
          <w:szCs w:val="24"/>
        </w:rPr>
        <w:t xml:space="preserve"> below under definitions and details.</w:t>
      </w:r>
    </w:p>
    <w:p w:rsidR="00020159" w:rsidRPr="00CD0CC0" w:rsidRDefault="00020159" w:rsidP="00467E0D">
      <w:pPr>
        <w:overflowPunct w:val="0"/>
        <w:autoSpaceDE w:val="0"/>
        <w:autoSpaceDN w:val="0"/>
        <w:adjustRightInd w:val="0"/>
        <w:spacing w:after="0" w:line="240" w:lineRule="auto"/>
        <w:ind w:right="180"/>
        <w:textAlignment w:val="baseline"/>
        <w:rPr>
          <w:rFonts w:cstheme="minorHAnsi"/>
          <w:sz w:val="24"/>
          <w:szCs w:val="24"/>
        </w:rPr>
      </w:pPr>
    </w:p>
    <w:p w:rsidR="00020159" w:rsidRDefault="00020159" w:rsidP="00467E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lastRenderedPageBreak/>
        <w:t xml:space="preserve">Provide photographs showing existing conditions at the location and in the vicinity along the </w:t>
      </w:r>
      <w:r w:rsidRPr="00CD0CC0">
        <w:rPr>
          <w:rFonts w:cstheme="minorHAnsi"/>
          <w:b/>
          <w:sz w:val="24"/>
          <w:szCs w:val="24"/>
        </w:rPr>
        <w:t>Chosen</w:t>
      </w:r>
      <w:r w:rsidRPr="00CD0CC0">
        <w:rPr>
          <w:rFonts w:cstheme="minorHAnsi"/>
          <w:sz w:val="24"/>
          <w:szCs w:val="24"/>
        </w:rPr>
        <w:t xml:space="preserve"> </w:t>
      </w:r>
      <w:r w:rsidRPr="00CD0CC0">
        <w:rPr>
          <w:rFonts w:cstheme="minorHAnsi"/>
          <w:b/>
          <w:sz w:val="24"/>
          <w:szCs w:val="24"/>
        </w:rPr>
        <w:t>Alternative</w:t>
      </w:r>
      <w:r w:rsidRPr="00CD0CC0">
        <w:rPr>
          <w:rFonts w:cstheme="minorHAnsi"/>
          <w:sz w:val="24"/>
          <w:szCs w:val="24"/>
        </w:rPr>
        <w:t>. Include a description of the anticipated or potential impacts to vegetated areas, geologic features, guardrail, drainage features, or other items adjacent to the proposed option.</w:t>
      </w:r>
    </w:p>
    <w:p w:rsidR="00467E0D" w:rsidRDefault="00467E0D" w:rsidP="00467E0D">
      <w:p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</w:p>
    <w:p w:rsidR="00020159" w:rsidRPr="00020159" w:rsidRDefault="00020159" w:rsidP="00467E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eastAsia="Times New Roman" w:cstheme="minorHAnsi"/>
          <w:sz w:val="24"/>
          <w:szCs w:val="24"/>
        </w:rPr>
        <w:t>Provide proposed traffic control plans</w:t>
      </w:r>
      <w:r>
        <w:rPr>
          <w:rFonts w:eastAsia="Times New Roman" w:cstheme="minorHAnsi"/>
          <w:sz w:val="24"/>
          <w:szCs w:val="24"/>
        </w:rPr>
        <w:t>/strategy</w:t>
      </w:r>
      <w:r w:rsidRPr="00CD0CC0">
        <w:rPr>
          <w:rFonts w:eastAsia="Times New Roman" w:cstheme="minorHAnsi"/>
          <w:sz w:val="24"/>
          <w:szCs w:val="24"/>
        </w:rPr>
        <w:t xml:space="preserve"> for the construction and maintenance of the </w:t>
      </w:r>
      <w:r w:rsidRPr="00CD0CC0">
        <w:rPr>
          <w:rFonts w:eastAsia="Times New Roman" w:cstheme="minorHAnsi"/>
          <w:b/>
          <w:sz w:val="24"/>
          <w:szCs w:val="24"/>
        </w:rPr>
        <w:t>Chosen Alternative</w:t>
      </w:r>
    </w:p>
    <w:p w:rsidR="00020159" w:rsidRPr="00CD0CC0" w:rsidRDefault="00020159" w:rsidP="00467E0D">
      <w:p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</w:p>
    <w:p w:rsidR="00020159" w:rsidRPr="00CD0CC0" w:rsidRDefault="00020159" w:rsidP="00467E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</w:t>
      </w:r>
      <w:r>
        <w:rPr>
          <w:rFonts w:cstheme="minorHAnsi"/>
          <w:sz w:val="24"/>
          <w:szCs w:val="24"/>
        </w:rPr>
        <w:t xml:space="preserve">a </w:t>
      </w:r>
      <w:r w:rsidRPr="00CD0CC0">
        <w:rPr>
          <w:rFonts w:cstheme="minorHAnsi"/>
          <w:sz w:val="24"/>
          <w:szCs w:val="24"/>
        </w:rPr>
        <w:t xml:space="preserve">maintenance plan </w:t>
      </w:r>
      <w:r w:rsidRPr="00CD0CC0">
        <w:rPr>
          <w:rFonts w:eastAsia="Times New Roman" w:cstheme="minorHAnsi"/>
          <w:sz w:val="24"/>
          <w:szCs w:val="24"/>
        </w:rPr>
        <w:t xml:space="preserve">with </w:t>
      </w:r>
      <w:r>
        <w:rPr>
          <w:rFonts w:eastAsia="Times New Roman" w:cstheme="minorHAnsi"/>
          <w:sz w:val="24"/>
          <w:szCs w:val="24"/>
        </w:rPr>
        <w:t xml:space="preserve">an </w:t>
      </w:r>
      <w:r w:rsidRPr="00CD0CC0">
        <w:rPr>
          <w:rFonts w:eastAsia="Times New Roman" w:cstheme="minorHAnsi"/>
          <w:sz w:val="24"/>
          <w:szCs w:val="24"/>
        </w:rPr>
        <w:t xml:space="preserve">explanation of the nature, frequency, duration, </w:t>
      </w:r>
      <w:r w:rsidR="00704B41" w:rsidRPr="00CD0CC0">
        <w:rPr>
          <w:rFonts w:eastAsia="Times New Roman" w:cstheme="minorHAnsi"/>
          <w:sz w:val="24"/>
          <w:szCs w:val="24"/>
        </w:rPr>
        <w:t>and management</w:t>
      </w:r>
      <w:r w:rsidRPr="00CD0CC0">
        <w:rPr>
          <w:rFonts w:eastAsia="Times New Roman" w:cstheme="minorHAnsi"/>
          <w:sz w:val="24"/>
          <w:szCs w:val="24"/>
        </w:rPr>
        <w:t xml:space="preserve"> of maintenance operations, including proposed access to the utility, traffic control methods, and other aspects of maintenance operations. If no maintenance is expected, then provide </w:t>
      </w:r>
      <w:r w:rsidRPr="00CD0CC0">
        <w:rPr>
          <w:rFonts w:cstheme="minorHAnsi"/>
          <w:sz w:val="24"/>
          <w:szCs w:val="24"/>
        </w:rPr>
        <w:t>explanation as to why maintenance is not needed.</w:t>
      </w:r>
    </w:p>
    <w:p w:rsidR="00020159" w:rsidRDefault="00020159" w:rsidP="00467E0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467E0D" w:rsidRDefault="00467E0D" w:rsidP="00467E0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467E0D" w:rsidRDefault="00467E0D" w:rsidP="00467E0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20159" w:rsidRPr="00CD0CC0" w:rsidRDefault="00020159" w:rsidP="00467E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72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Applicant Certification and Signature </w:t>
      </w:r>
    </w:p>
    <w:p w:rsidR="00020159" w:rsidRPr="00CD0CC0" w:rsidRDefault="00020159" w:rsidP="00467E0D">
      <w:pPr>
        <w:overflowPunct w:val="0"/>
        <w:autoSpaceDE w:val="0"/>
        <w:autoSpaceDN w:val="0"/>
        <w:adjustRightInd w:val="0"/>
        <w:spacing w:after="0" w:line="240" w:lineRule="auto"/>
        <w:ind w:left="360" w:right="72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>(To be signed</w:t>
      </w:r>
      <w:r>
        <w:rPr>
          <w:rFonts w:cstheme="minorHAnsi"/>
          <w:sz w:val="24"/>
          <w:szCs w:val="24"/>
        </w:rPr>
        <w:t xml:space="preserve"> by an authorized utility representative</w:t>
      </w:r>
      <w:r w:rsidRPr="00CD0CC0">
        <w:rPr>
          <w:rFonts w:cstheme="minorHAnsi"/>
          <w:sz w:val="24"/>
          <w:szCs w:val="24"/>
        </w:rPr>
        <w:t>)</w:t>
      </w:r>
    </w:p>
    <w:p w:rsidR="00020159" w:rsidRPr="00CD0CC0" w:rsidRDefault="00020159" w:rsidP="00467E0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CD0CC0">
        <w:rPr>
          <w:rFonts w:eastAsia="Times New Roman" w:cstheme="minorHAnsi"/>
          <w:sz w:val="24"/>
          <w:szCs w:val="24"/>
        </w:rPr>
        <w:tab/>
        <w:t>To the best of my knowledge, the information provided herein is complete, accurate, and factually represents all aspects of the proposed utility installation.</w:t>
      </w:r>
    </w:p>
    <w:p w:rsidR="00020159" w:rsidRPr="00CD0CC0" w:rsidRDefault="00020159" w:rsidP="00020159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159" w:rsidRPr="00CD0CC0" w:rsidTr="008C1622">
        <w:trPr>
          <w:trHeight w:val="917"/>
        </w:trPr>
        <w:tc>
          <w:tcPr>
            <w:tcW w:w="9350" w:type="dxa"/>
          </w:tcPr>
          <w:p w:rsidR="00020159" w:rsidRPr="00CD0CC0" w:rsidRDefault="00020159" w:rsidP="008C162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Signature:</w:t>
            </w:r>
          </w:p>
          <w:p w:rsidR="00020159" w:rsidRPr="00CD0CC0" w:rsidRDefault="00020159" w:rsidP="008C162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159" w:rsidRPr="00CD0CC0" w:rsidTr="008C1622">
        <w:tc>
          <w:tcPr>
            <w:tcW w:w="9350" w:type="dxa"/>
          </w:tcPr>
          <w:p w:rsidR="00020159" w:rsidRPr="00CD0CC0" w:rsidRDefault="00020159" w:rsidP="008C162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Printed:</w:t>
            </w:r>
          </w:p>
          <w:p w:rsidR="00020159" w:rsidRPr="00CD0CC0" w:rsidRDefault="00020159" w:rsidP="008C162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159" w:rsidRPr="00CD0CC0" w:rsidTr="008C1622">
        <w:tc>
          <w:tcPr>
            <w:tcW w:w="9350" w:type="dxa"/>
          </w:tcPr>
          <w:p w:rsidR="00020159" w:rsidRPr="00CD0CC0" w:rsidRDefault="00020159" w:rsidP="008C162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Title/Company:</w:t>
            </w:r>
          </w:p>
          <w:p w:rsidR="00020159" w:rsidRPr="00CD0CC0" w:rsidRDefault="00020159" w:rsidP="008C162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159" w:rsidRPr="00CD0CC0" w:rsidTr="008C1622">
        <w:tc>
          <w:tcPr>
            <w:tcW w:w="9350" w:type="dxa"/>
          </w:tcPr>
          <w:p w:rsidR="00020159" w:rsidRPr="00CD0CC0" w:rsidRDefault="00020159" w:rsidP="008C162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Date:</w:t>
            </w:r>
          </w:p>
          <w:p w:rsidR="00020159" w:rsidRPr="00CD0CC0" w:rsidRDefault="00020159" w:rsidP="008C162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20159" w:rsidRDefault="00020159"/>
    <w:sectPr w:rsidR="000201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BF" w:rsidRDefault="003300BF" w:rsidP="00020159">
      <w:pPr>
        <w:spacing w:after="0" w:line="240" w:lineRule="auto"/>
      </w:pPr>
      <w:r>
        <w:separator/>
      </w:r>
    </w:p>
  </w:endnote>
  <w:endnote w:type="continuationSeparator" w:id="0">
    <w:p w:rsidR="003300BF" w:rsidRDefault="003300BF" w:rsidP="0002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59" w:rsidRDefault="00020159" w:rsidP="00020159">
    <w:pPr>
      <w:pStyle w:val="Footer"/>
      <w:tabs>
        <w:tab w:val="clear" w:pos="4680"/>
      </w:tabs>
    </w:pPr>
    <w:r>
      <w:t xml:space="preserve">Existing Shallow Depth Variance Form </w:t>
    </w:r>
    <w:r>
      <w:ptab w:relativeTo="margin" w:alignment="center" w:leader="none"/>
    </w:r>
    <w:r>
      <w:tab/>
    </w:r>
    <w:r w:rsidRPr="00597498">
      <w:rPr>
        <w:rFonts w:eastAsiaTheme="minorEastAsia" w:cs="Times New Roman"/>
        <w:sz w:val="18"/>
        <w:szCs w:val="18"/>
      </w:rPr>
      <w:t xml:space="preserve"> </w:t>
    </w:r>
    <w:r w:rsidRPr="00597498">
      <w:t xml:space="preserve">Page </w:t>
    </w:r>
    <w:r w:rsidRPr="00597498">
      <w:rPr>
        <w:b/>
        <w:bCs/>
      </w:rPr>
      <w:fldChar w:fldCharType="begin"/>
    </w:r>
    <w:r w:rsidRPr="00597498">
      <w:rPr>
        <w:b/>
        <w:bCs/>
      </w:rPr>
      <w:instrText xml:space="preserve"> PAGE  \* Arabic  \* MERGEFORMAT </w:instrText>
    </w:r>
    <w:r w:rsidRPr="00597498">
      <w:rPr>
        <w:b/>
        <w:bCs/>
      </w:rPr>
      <w:fldChar w:fldCharType="separate"/>
    </w:r>
    <w:r w:rsidR="00C7617F">
      <w:rPr>
        <w:b/>
        <w:bCs/>
        <w:noProof/>
      </w:rPr>
      <w:t>1</w:t>
    </w:r>
    <w:r w:rsidRPr="00597498">
      <w:fldChar w:fldCharType="end"/>
    </w:r>
    <w:r w:rsidRPr="00597498">
      <w:t xml:space="preserve"> of </w:t>
    </w:r>
    <w:r w:rsidRPr="00597498">
      <w:rPr>
        <w:b/>
        <w:bCs/>
      </w:rPr>
      <w:fldChar w:fldCharType="begin"/>
    </w:r>
    <w:r w:rsidRPr="00597498">
      <w:rPr>
        <w:b/>
        <w:bCs/>
      </w:rPr>
      <w:instrText xml:space="preserve"> NUMPAGES  \* Arabic  \* MERGEFORMAT </w:instrText>
    </w:r>
    <w:r w:rsidRPr="00597498">
      <w:rPr>
        <w:b/>
        <w:bCs/>
      </w:rPr>
      <w:fldChar w:fldCharType="separate"/>
    </w:r>
    <w:r w:rsidR="00C7617F">
      <w:rPr>
        <w:b/>
        <w:bCs/>
        <w:noProof/>
      </w:rPr>
      <w:t>2</w:t>
    </w:r>
    <w:r w:rsidRPr="00597498">
      <w:fldChar w:fldCharType="end"/>
    </w:r>
    <w:r>
      <w:ptab w:relativeTo="margin" w:alignment="right" w:leader="none"/>
    </w:r>
  </w:p>
  <w:p w:rsidR="00020159" w:rsidRDefault="00020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BF" w:rsidRDefault="003300BF" w:rsidP="00020159">
      <w:pPr>
        <w:spacing w:after="0" w:line="240" w:lineRule="auto"/>
      </w:pPr>
      <w:r>
        <w:separator/>
      </w:r>
    </w:p>
  </w:footnote>
  <w:footnote w:type="continuationSeparator" w:id="0">
    <w:p w:rsidR="003300BF" w:rsidRDefault="003300BF" w:rsidP="0002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20EE"/>
    <w:multiLevelType w:val="hybridMultilevel"/>
    <w:tmpl w:val="BF8E6688"/>
    <w:lvl w:ilvl="0" w:tplc="F022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D"/>
    <w:rsid w:val="00015C1B"/>
    <w:rsid w:val="00020159"/>
    <w:rsid w:val="003300BF"/>
    <w:rsid w:val="00467E0D"/>
    <w:rsid w:val="00704B41"/>
    <w:rsid w:val="00806540"/>
    <w:rsid w:val="008E282D"/>
    <w:rsid w:val="00C7617F"/>
    <w:rsid w:val="00EF2E1D"/>
    <w:rsid w:val="00FD39C2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371C-1664-4A87-B86F-2A1E8A3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1D"/>
  </w:style>
  <w:style w:type="paragraph" w:styleId="Heading1">
    <w:name w:val="heading 1"/>
    <w:basedOn w:val="Normal"/>
    <w:next w:val="Normal"/>
    <w:link w:val="Heading1Char"/>
    <w:uiPriority w:val="9"/>
    <w:qFormat/>
    <w:rsid w:val="0002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1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5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0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59"/>
  </w:style>
  <w:style w:type="paragraph" w:styleId="Footer">
    <w:name w:val="footer"/>
    <w:basedOn w:val="Normal"/>
    <w:link w:val="FooterChar"/>
    <w:uiPriority w:val="99"/>
    <w:unhideWhenUsed/>
    <w:rsid w:val="0002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New Connection to an Existing Shallow Depth Facility </vt:lpstr>
    </vt:vector>
  </TitlesOfParts>
  <Company>WSDOT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New Connection to an Existing Shallow Depth Facility</dc:title>
  <dc:subject/>
  <dc:creator>WSDOT Utilities</dc:creator>
  <cp:keywords/>
  <dc:description/>
  <cp:lastModifiedBy>Williams, Stephanie</cp:lastModifiedBy>
  <cp:revision>2</cp:revision>
  <dcterms:created xsi:type="dcterms:W3CDTF">2019-04-11T15:01:00Z</dcterms:created>
  <dcterms:modified xsi:type="dcterms:W3CDTF">2019-04-11T15:01:00Z</dcterms:modified>
</cp:coreProperties>
</file>