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5A" w:rsidRPr="00A7145A" w:rsidRDefault="00A7145A" w:rsidP="00A7145A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  <w:bookmarkStart w:id="0" w:name="_GoBack"/>
      <w:r w:rsidRPr="00A7145A">
        <w:rPr>
          <w:rFonts w:ascii="Times New Roman" w:hAnsi="Times New Roman"/>
          <w:b/>
        </w:rPr>
        <w:t>SUMMARY OF APPRAISAL CONCLUSIONS</w:t>
      </w:r>
    </w:p>
    <w:bookmarkEnd w:id="0"/>
    <w:p w:rsidR="00A7145A" w:rsidRPr="00A7145A" w:rsidRDefault="00A7145A" w:rsidP="00A7145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2006"/>
        <w:gridCol w:w="255"/>
        <w:gridCol w:w="1980"/>
        <w:gridCol w:w="360"/>
        <w:gridCol w:w="360"/>
      </w:tblGrid>
      <w:tr w:rsidR="00A7145A" w:rsidRPr="00A7145A" w:rsidTr="0057760A">
        <w:tc>
          <w:tcPr>
            <w:tcW w:w="8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5A" w:rsidRPr="00A7145A" w:rsidRDefault="00A7145A" w:rsidP="0057760A">
            <w:pPr>
              <w:jc w:val="center"/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</w:rPr>
              <w:t>(Accounting tabulation - NOT indicative of appraisal method employed)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Indicated Subject Value Before Project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Highest and Best Use Before: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Land value before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Units                              $    per unit of comparison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Total Units Before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Total land value before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Improvement value before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 xml:space="preserve">Total improvement value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TOTAL SUBJECT VALUE BEFORE PROJECT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Indicated Subject Value After Project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Highest and Best Use After: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 xml:space="preserve">Land Value after  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Units                      $     per unit of comparison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Total Units After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Total land value after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Improvements After Project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Total improvement value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Less Cost to Cure, if any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TOTAL SUBJECT VALUE AFTER PROJECT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Estimated value allocation of rights acquired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Land: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Fee purchase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Temporary Easement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Permanent Easement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Total Land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A7145A" w:rsidRPr="00A7145A" w:rsidTr="0057760A">
        <w:tc>
          <w:tcPr>
            <w:tcW w:w="4294" w:type="dxa"/>
            <w:tcBorders>
              <w:bottom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Improvements: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top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Buildings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  <w:tcBorders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Site Improvements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Total Improvements</w:t>
            </w:r>
          </w:p>
        </w:tc>
        <w:tc>
          <w:tcPr>
            <w:tcW w:w="2261" w:type="dxa"/>
            <w:gridSpan w:val="2"/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gridSpan w:val="3"/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A7145A" w:rsidRPr="00A7145A" w:rsidTr="0057760A">
        <w:tc>
          <w:tcPr>
            <w:tcW w:w="4294" w:type="dxa"/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Total Acquisition</w:t>
            </w:r>
          </w:p>
        </w:tc>
        <w:tc>
          <w:tcPr>
            <w:tcW w:w="2261" w:type="dxa"/>
            <w:gridSpan w:val="2"/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3"/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A7145A" w:rsidRPr="00A7145A" w:rsidTr="0057760A">
        <w:tc>
          <w:tcPr>
            <w:tcW w:w="4294" w:type="dxa"/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Plus Damages and Cost to Cure:</w:t>
            </w:r>
          </w:p>
        </w:tc>
        <w:tc>
          <w:tcPr>
            <w:tcW w:w="2261" w:type="dxa"/>
            <w:gridSpan w:val="2"/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3"/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Cost to Cure</w:t>
            </w:r>
          </w:p>
        </w:tc>
        <w:tc>
          <w:tcPr>
            <w:tcW w:w="2261" w:type="dxa"/>
            <w:gridSpan w:val="2"/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Loss in value after</w:t>
            </w:r>
          </w:p>
        </w:tc>
        <w:tc>
          <w:tcPr>
            <w:tcW w:w="2261" w:type="dxa"/>
            <w:gridSpan w:val="2"/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</w:tr>
      <w:tr w:rsidR="00A7145A" w:rsidRPr="00A7145A" w:rsidTr="0057760A">
        <w:tc>
          <w:tcPr>
            <w:tcW w:w="4294" w:type="dxa"/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Total Damages and Cost to Cure</w:t>
            </w:r>
          </w:p>
        </w:tc>
        <w:tc>
          <w:tcPr>
            <w:tcW w:w="2261" w:type="dxa"/>
            <w:gridSpan w:val="2"/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3"/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A7145A" w:rsidRPr="00A7145A" w:rsidTr="0057760A">
        <w:tc>
          <w:tcPr>
            <w:tcW w:w="4294" w:type="dxa"/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 xml:space="preserve"> Less Special Benefits, if any</w:t>
            </w:r>
          </w:p>
        </w:tc>
        <w:tc>
          <w:tcPr>
            <w:tcW w:w="2261" w:type="dxa"/>
            <w:gridSpan w:val="2"/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  <w:r w:rsidRPr="00A7145A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2700" w:type="dxa"/>
            <w:gridSpan w:val="3"/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A7145A" w:rsidRPr="00A7145A" w:rsidTr="0057760A">
        <w:tc>
          <w:tcPr>
            <w:tcW w:w="6300" w:type="dxa"/>
            <w:gridSpan w:val="2"/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Total Estimated Owner Compensation</w:t>
            </w:r>
          </w:p>
        </w:tc>
        <w:tc>
          <w:tcPr>
            <w:tcW w:w="255" w:type="dxa"/>
          </w:tcPr>
          <w:p w:rsidR="00A7145A" w:rsidRPr="00A7145A" w:rsidRDefault="00A7145A" w:rsidP="00577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3"/>
          </w:tcPr>
          <w:p w:rsidR="00A7145A" w:rsidRPr="00A7145A" w:rsidRDefault="00A7145A" w:rsidP="0057760A">
            <w:pPr>
              <w:rPr>
                <w:rFonts w:ascii="Times New Roman" w:hAnsi="Times New Roman"/>
                <w:b/>
                <w:bCs/>
              </w:rPr>
            </w:pPr>
            <w:r w:rsidRPr="00A7145A">
              <w:rPr>
                <w:rFonts w:ascii="Times New Roman" w:hAnsi="Times New Roman"/>
                <w:b/>
                <w:bCs/>
              </w:rPr>
              <w:t>$</w:t>
            </w:r>
          </w:p>
        </w:tc>
      </w:tr>
    </w:tbl>
    <w:p w:rsidR="00A7145A" w:rsidRPr="00A7145A" w:rsidRDefault="00A7145A" w:rsidP="00A7145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20A46" w:rsidRPr="00A7145A" w:rsidRDefault="00A7145A" w:rsidP="00A7145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</w:rPr>
      </w:pPr>
      <w:r w:rsidRPr="00A7145A">
        <w:rPr>
          <w:rFonts w:ascii="Times New Roman" w:hAnsi="Times New Roman"/>
        </w:rPr>
        <w:t>Note: totals should be rounded to nearest significant market number.  Total Subject value before less Total Subject value after must equal Estimated Owner Compensation.</w:t>
      </w:r>
    </w:p>
    <w:sectPr w:rsidR="00A20A46" w:rsidRPr="00A7145A" w:rsidSect="00A20A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2C" w:rsidRDefault="00BC222C" w:rsidP="00DC45DF">
      <w:r>
        <w:separator/>
      </w:r>
    </w:p>
  </w:endnote>
  <w:endnote w:type="continuationSeparator" w:id="0">
    <w:p w:rsidR="00BC222C" w:rsidRDefault="00BC222C" w:rsidP="00DC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DF" w:rsidRDefault="00DC45DF">
    <w:pPr>
      <w:pStyle w:val="Footer"/>
    </w:pPr>
    <w:r>
      <w:t>RES-206</w:t>
    </w:r>
  </w:p>
  <w:p w:rsidR="00DC45DF" w:rsidRDefault="00DC45DF">
    <w:pPr>
      <w:pStyle w:val="Footer"/>
    </w:pPr>
    <w:r>
      <w:t>10/2014</w:t>
    </w:r>
  </w:p>
  <w:p w:rsidR="00DC45DF" w:rsidRDefault="00DC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2C" w:rsidRDefault="00BC222C" w:rsidP="00DC45DF">
      <w:r>
        <w:separator/>
      </w:r>
    </w:p>
  </w:footnote>
  <w:footnote w:type="continuationSeparator" w:id="0">
    <w:p w:rsidR="00BC222C" w:rsidRDefault="00BC222C" w:rsidP="00DC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45A"/>
    <w:rsid w:val="00A20A46"/>
    <w:rsid w:val="00A7145A"/>
    <w:rsid w:val="00BC222C"/>
    <w:rsid w:val="00DC45DF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E1531-972B-4758-83A9-396A4ECC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145A"/>
    <w:rPr>
      <w:rFonts w:ascii="Georgia" w:eastAsia="Times New Roman" w:hAnsi="Georg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DF"/>
    <w:rPr>
      <w:rFonts w:ascii="Georgia" w:eastAsia="Times New Roman" w:hAnsi="Georg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2AEE0BA-6CA6-4112-ABB8-3EBEF67E6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6148E-EE8C-4E50-A632-D8B767FBC2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F499F2-3EC3-4E3E-8F79-75AEF6B91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APPRAISAL CONCLUSIONS RES 206</vt:lpstr>
    </vt:vector>
  </TitlesOfParts>
  <Company>WSDOT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APPRAISAL CONCLUSIONS RES 206</dc:title>
  <dc:subject>SUMMARY OF APPRAISAL CONCLUSIONS RES 206</dc:subject>
  <dc:creator>WSDOT Real Estate Services</dc:creator>
  <cp:lastModifiedBy>Williams, Stephanie</cp:lastModifiedBy>
  <cp:revision>3</cp:revision>
  <dcterms:created xsi:type="dcterms:W3CDTF">2014-10-02T18:12:00Z</dcterms:created>
  <dcterms:modified xsi:type="dcterms:W3CDTF">2019-11-08T23:21:00Z</dcterms:modified>
</cp:coreProperties>
</file>